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ОПИСАНИЕ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Эфа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брикет Отрава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№1 -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средство родентицидное представляет собой готовую пищевую приманку в виде мягкого брикета или твердого влагостойкого брикета красного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зеленого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синего или любого другого яркого цвета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СОСТАВ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В состав изучаемого средства в качестве действующего вещества входит антикоагулянт второго поколения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бродифакум в концентрации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0,005%.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Пищевая основа приманки содержит масло пальмовое и растительное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функциональные добавки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горечь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Битрекс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гелеобразователь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ат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r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рактанты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краситель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парафин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консервант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и муку до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100 %.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ФАРМАКОЛОГИЧЕСКИЕ СВОЙСТВА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Приманки на основе бродифакума обладают высокой биологической активностью в отношении серых крыс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домовых мышей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обыкновенных полевок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 оценке опасности для условий применению следует ориентироваться на острую токсичность средства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для условий производства на силу кумулятивных свойств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По параметрам острой токсичности при введении в желудок и нанесении на кожу средство относится к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4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классу опасности по Классификации токсичности и опас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n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ости родентицидов и Классификации ГОСТа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12.1.007-76.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 производстве следует учитывать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что по степени воздействия на организм теплокровньпс по лимитирующему показателю токсичности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кумуляции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состав средства Эфа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брикет относится к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1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классу чрезвычайно опасных по классификации токсцчности и опасности родентицндов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Оказывает кожно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резорбтивное действие на кожу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;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пары средства мало опасны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ПДК бродифакума в воздухе рабочей зоны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0,0 l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мг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/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3 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аэрозоль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 -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ГН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1.2.3111-13.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НАЗНАЧЕНИЕ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Средство родентицидное предназначено для уничтожения серых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черных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крыс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домовых мышей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обыкновенных полевок и других грызунов аналогичного образа питания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размножения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местообитания на застроенных и незастроенных территориях населенных пунктов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на объектах различных категорий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включая жилые дома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пищевые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детские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 местах недоступных детям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медицинские организации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 местах недоступных пациентам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нежилые сухие и влажные помещения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подземные сооружения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подвалы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погреба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природные очаги инфекций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специалистами организапий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занимающихся дезинфекционной деятельностью и населением в быту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ДОЗИРОВКА И ПРИМЕНЕНИЕ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Готовую приманку раскладывают в местах обитания серых крыс или домовых мышей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Приманку в количестве по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10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г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для мышей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полевок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либо по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20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г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для крыс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помещают в небольшие емкости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типа приманочных ящичков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лотков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коробок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специальные контейнеры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а также раскладывают на подложки из плотной бумаги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полиэтилена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одноразовые бумажные или пластиковые тарелки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Твердые влагостойкие брикеты особенно рекомендуются для влажных помещений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канализационной сети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подвалов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погребов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подземных сооружений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На незастроенной территории возможно внесение средства непосредственно в норы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В помещениях ёмкости с приманкой размещают на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nyr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x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перемещения грызунов 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прежде всего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 углах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вдоль стен и перегородок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 мебелью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вблизи нор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Расстояние между местами раскладки ёмкостей с приманкой варьирует от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2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до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15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 зависимости от вида и численности грызунов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площади помещения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а также его захламленности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 высокой численности грызунов приманку раскладывают часто и небольшими порциями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Поедаемостъ и состояние разложенной приманки контролируют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после первой раскладки через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2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дня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В дальнейшем наличие и состояние приманки проверяют с интервалом в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1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неделю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Порции примаки по мере поедания или загрязнения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соответственно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добавляют или заменяют новыми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Контроль и раскладку приманки прекращают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если она повсеместно остается нетронутой в течение продолжительного времени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что указывает на отсутствие грызунов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МЕРЫ ПРЕДОСТОРОЖНОСТИ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К работе со средством допускаются лица не моложе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18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лет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прошедшие специальный инструктаж и не страдающие заболеваниями крови и печени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Все манипуляции со средством следует проводить с использованием средств индивидуальной защиты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резиновые перчатки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и в спецодежде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халат или комбинезон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избегая его попадания в рот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глаза и на кожу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 работе со средством запрещается курить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пить и принимать пищу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После работы тщательно мыть руки теплой водой с мылом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Средство в местах его применения должно быть недоступным для детей и домашних животных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отдельно от пищевых продуктов и фуража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Раскладывать средство в приспособленные емкости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приманочные ящики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дренажные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·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трубы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лотки или в специальные контейнеры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Руководство и персонал обрабатываемого объекта должны бъпъ проинформированы о наличии приманки и мерах предосторожности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Места раскладки средства следует пронумеровать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для удобства контроля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Остатки средства и трупы животных закапывать в землю на глубину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0,5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м или сжигать на открытом воздухе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или в котельной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Запрещается выбрасывать остатки приманки в мусоросборники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Тару и емкости из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под средства не использовать для иных целей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Соблюдать особые меры предосторожнос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r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и при обработках детских и лечебных объектов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: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раскладывать приманки в помещениях недоступных детям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;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приманку на объектах помещать в специальные приманочные ящички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исключающие разнос средства грызунами и его попадания в пищевые продукты и предметы быта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СРОК ГОДНОСТИ И ХРАНЕНИЯ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Средство следует хранить в невскрыгой упаковке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 этикеткой и надписью ТОКСИЧНО в сухом и хорошо вентилируемом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крытом складском помещении при температуре от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-20°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С до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+30°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С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на расстоянии не менее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1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 от отопительных приборов и источников тепла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предохраняя от действия прямых солнечных лучей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Отдельно от пищевых продуктов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кормов и фуража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а также химических веществ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имеющих запах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Срок годности средства родентицидного Эфа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-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брикет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- 3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года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(36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месяцев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со дня изготовления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(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в невскрытой упаковке производителя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).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caps w:val="0"/>
          <w:color w:val="222222"/>
          <w:spacing w:val="0"/>
          <w:sz w:val="21"/>
          <w:szCs w:val="21"/>
          <w:shd w:val="clear" w:fill="FFFFFF"/>
          <w:cs/>
          <w:lang w:bidi="ru-RU"/>
        </w:rPr>
        <w:t>УПАКОВКА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Средство упаковывают по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 xml:space="preserve">9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 xml:space="preserve">брикетов общим весом 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150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/>
          <w:lang w:bidi="ru-RU"/>
        </w:rPr>
        <w:t>г в картонную коробку</w:t>
      </w: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2"/>
          <w:szCs w:val="22"/>
          <w:shd w:val="clear" w:fill="FFFFFF"/>
          <w:cs w:val="0"/>
          <w:lang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90C9F"/>
    <w:rsid w:val="71B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2019-07-18T11:36:00Z</dcterms:created>
  <dc:creator>eo.tsareva</dc:creator>
  <cp:lastModifiedBy>eo.tsareva</cp:lastModifiedBy>
  <dcterms:modified xsi:type="dcterms:W3CDTF">2019-07-18T11:36:59Z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