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Cambria" w:hAnsi="Cambria" w:eastAsia="Times New Roman" w:cs="Cambria"/>
          <w:b/>
          <w:bCs/>
          <w:color w:val="002060"/>
          <w:sz w:val="36"/>
          <w:szCs w:val="36"/>
        </w:rPr>
      </w:pPr>
      <w:r>
        <w:rPr>
          <w:rFonts w:ascii="Cambria" w:hAnsi="Cambria" w:eastAsia="Times New Roman" w:cs="Cambria"/>
          <w:b/>
          <w:bCs/>
          <w:color w:val="002060"/>
          <w:sz w:val="36"/>
          <w:szCs w:val="36"/>
        </w:rPr>
        <w:t>Анализатор для подсчёта количества соматических клеток "Эксперт Соматос"</w:t>
      </w:r>
    </w:p>
    <w:p>
      <w:pPr>
        <w:spacing w:after="0"/>
        <w:rPr>
          <w:rFonts w:ascii="Times New Roman" w:hAnsi="Times New Roman" w:eastAsia="Times New Roman" w:cs="Times New Roman"/>
          <w:color w:val="323232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323232"/>
          <w:sz w:val="27"/>
          <w:szCs w:val="27"/>
        </w:rPr>
        <w:t>Выпускается в нескольких модификациях, которые отличаются корпусом, количеством     блоков перемешивания пробы (на 1 или 2 колбы), наличием опций (встроенный принтер).</w:t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Эксперт Соматос — 01</w:t>
      </w:r>
    </w:p>
    <w:p>
      <w:pPr>
        <w:shd w:val="clear" w:color="auto" w:fill="F2F1ED"/>
        <w:spacing w:line="240" w:lineRule="auto"/>
        <w:rPr>
          <w:rFonts w:ascii="Times New Roman" w:hAnsi="Times New Roman" w:eastAsia="Times New Roman" w:cs="Times New Roman"/>
          <w:color w:val="272727"/>
          <w:sz w:val="27"/>
          <w:szCs w:val="27"/>
        </w:rPr>
      </w:pPr>
      <w:r>
        <w:rPr>
          <w:rFonts w:ascii="Times New Roman" w:hAnsi="Times New Roman" w:eastAsia="Times New Roman" w:cs="Times New Roman"/>
          <w:color w:val="272727"/>
          <w:sz w:val="27"/>
          <w:szCs w:val="27"/>
        </w:rPr>
        <w:t> </w:t>
      </w: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059305" cy="1546860"/>
            <wp:effectExtent l="0" t="0" r="0" b="0"/>
            <wp:docPr id="2" name="Рисунок 2" descr="http://laboratorika.com/wp-content/themes/analizator/img/products/ekspert_somatos/ekspert_somatos_01_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laboratorika.com/wp-content/themes/analizator/img/products/ekspert_somatos/ekspert_somatos_01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698" cy="155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72727"/>
          <w:sz w:val="27"/>
          <w:szCs w:val="27"/>
        </w:rPr>
        <w:t> </w:t>
      </w: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049145" cy="1539240"/>
            <wp:effectExtent l="0" t="0" r="8255" b="3810"/>
            <wp:docPr id="3" name="Рисунок 3" descr="http://laboratorika.com/wp-content/themes/analizator/img/products/ekspert_somatos/ekspert_somatos_01_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laboratorika.com/wp-content/themes/analizator/img/products/ekspert_somatos/ekspert_somatos_01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840" cy="154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338070" cy="1755775"/>
            <wp:effectExtent l="0" t="0" r="5080" b="0"/>
            <wp:docPr id="1" name="Рисунок 1" descr="http://laboratorika.com/wp-content/themes/analizator/img/products/ekspert_somatos/ekspert_somatos_01_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laboratorika.com/wp-content/themes/analizator/img/products/ekspert_somatos/ekspert_somatos_01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856" cy="17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rPr>
          <w:rFonts w:ascii="Times New Roman" w:hAnsi="Times New Roman" w:eastAsia="Times New Roman" w:cs="Times New Roman"/>
          <w:color w:val="000000"/>
          <w:sz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Эксперт Соматос — 01 — 2</w:t>
      </w:r>
    </w:p>
    <w:p>
      <w:pPr>
        <w:shd w:val="clear" w:color="auto" w:fill="F2F1ED"/>
        <w:spacing w:line="240" w:lineRule="auto"/>
        <w:jc w:val="center"/>
        <w:rPr>
          <w:rFonts w:ascii="Times New Roman" w:hAnsi="Times New Roman" w:eastAsia="Times New Roman" w:cs="Times New Roman"/>
          <w:color w:val="272727"/>
          <w:sz w:val="27"/>
          <w:szCs w:val="27"/>
        </w:rPr>
      </w:pP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191385" cy="1645920"/>
            <wp:effectExtent l="0" t="0" r="0" b="0"/>
            <wp:docPr id="6" name="Рисунок 6" descr="http://laboratorika.com/wp-content/themes/analizator/img/products/ekspert_somatos/ekspert_somatos_01-2_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laboratorika.com/wp-content/themes/analizator/img/products/ekspert_somatos/ekspert_somatos_01-2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645" cy="165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72727"/>
          <w:sz w:val="27"/>
          <w:szCs w:val="27"/>
        </w:rPr>
        <w:t> </w:t>
      </w: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099945" cy="1577340"/>
            <wp:effectExtent l="0" t="0" r="0" b="3810"/>
            <wp:docPr id="5" name="Рисунок 5" descr="http://laboratorika.com/wp-content/themes/analizator/img/products/ekspert_somatos/ekspert_somatos_01-2_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laboratorika.com/wp-content/themes/analizator/img/products/ekspert_somatos/ekspert_somatos_01-2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185" cy="159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72727"/>
          <w:sz w:val="27"/>
          <w:szCs w:val="27"/>
        </w:rPr>
        <w:t> </w:t>
      </w: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162810" cy="1624965"/>
            <wp:effectExtent l="0" t="0" r="8890" b="0"/>
            <wp:docPr id="4" name="Рисунок 4" descr="http://laboratorika.com/wp-content/themes/analizator/img/products/ekspert_somatos/ekspert_somatos_01-2_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laboratorika.com/wp-content/themes/analizator/img/products/ekspert_somatos/ekspert_somatos_01-2_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39" cy="16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rPr>
          <w:rFonts w:ascii="Times New Roman" w:hAnsi="Times New Roman" w:eastAsia="Times New Roman" w:cs="Times New Roman"/>
          <w:color w:val="000000"/>
          <w:sz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Эксперт Соматос — 02</w:t>
      </w:r>
    </w:p>
    <w:p>
      <w:pPr>
        <w:shd w:val="clear" w:color="auto" w:fill="F2F1ED"/>
        <w:spacing w:line="240" w:lineRule="auto"/>
        <w:jc w:val="center"/>
        <w:rPr>
          <w:rFonts w:ascii="Times New Roman" w:hAnsi="Times New Roman" w:eastAsia="Times New Roman" w:cs="Times New Roman"/>
          <w:color w:val="272727"/>
          <w:sz w:val="27"/>
          <w:szCs w:val="27"/>
        </w:rPr>
      </w:pP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120265" cy="1592580"/>
            <wp:effectExtent l="0" t="0" r="0" b="7620"/>
            <wp:docPr id="11" name="Рисунок 11" descr="http://laboratorika.com/wp-content/themes/analizator/img/products/ekspert_somatos/ekspert_somatos_02_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laboratorika.com/wp-content/themes/analizator/img/products/ekspert_somatos/ekspert_somatos_02_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544" cy="16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72727"/>
          <w:sz w:val="27"/>
          <w:szCs w:val="27"/>
        </w:rPr>
        <w:t> </w:t>
      </w: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272030" cy="1706880"/>
            <wp:effectExtent l="0" t="0" r="0" b="7620"/>
            <wp:docPr id="10" name="Рисунок 10" descr="http://laboratorika.com/wp-content/themes/analizator/img/products/ekspert_somatos/ekspert_somatos_02_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laboratorika.com/wp-content/themes/analizator/img/products/ekspert_somatos/ekspert_somatos_02_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337" cy="171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72727"/>
          <w:sz w:val="27"/>
          <w:szCs w:val="27"/>
        </w:rPr>
        <w:t> </w:t>
      </w:r>
      <w:r>
        <w:rPr>
          <w:rFonts w:ascii="Times New Roman" w:hAnsi="Times New Roman" w:eastAsia="Times New Roman" w:cs="Times New Roman"/>
          <w:color w:val="007BFF"/>
          <w:sz w:val="27"/>
          <w:szCs w:val="27"/>
          <w:lang w:eastAsia="ru-RU"/>
        </w:rPr>
        <w:drawing>
          <wp:inline distT="0" distB="0" distL="0" distR="0">
            <wp:extent cx="2034540" cy="1527810"/>
            <wp:effectExtent l="0" t="0" r="3810" b="0"/>
            <wp:docPr id="9" name="Рисунок 9" descr="http://laboratorika.com/wp-content/themes/analizator/img/products/ekspert_somatos/ekspert_somatos_02_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laboratorika.com/wp-content/themes/analizator/img/products/ekspert_somatos/ekspert_somatos_02_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236" cy="153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rPr>
          <w:rFonts w:ascii="Times New Roman" w:hAnsi="Times New Roman" w:eastAsia="Times New Roman" w:cs="Times New Roman"/>
          <w:color w:val="000000"/>
          <w:sz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Стоимость товара</w:t>
      </w:r>
    </w:p>
    <w:p>
      <w:pPr>
        <w:shd w:val="clear" w:color="auto" w:fill="FBFAF9"/>
        <w:spacing w:after="270"/>
        <w:ind w:firstLine="540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23232"/>
          <w:sz w:val="28"/>
          <w:szCs w:val="28"/>
        </w:rPr>
        <w:t>Вискозиметр молока электронный</w:t>
      </w: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 (анализатор количества соматических клеток в молоке) </w:t>
      </w:r>
      <w:r>
        <w:rPr>
          <w:rFonts w:ascii="Times New Roman" w:hAnsi="Times New Roman" w:eastAsia="Times New Roman" w:cs="Times New Roman"/>
          <w:b/>
          <w:bCs/>
          <w:color w:val="323232"/>
          <w:sz w:val="28"/>
          <w:szCs w:val="28"/>
        </w:rPr>
        <w:t>Эксперт Соматос</w:t>
      </w: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 — Новинка 2020 года! Современный, разработанный с учётом всех пожеланий наших клиентов за последние 12 лет! Самый точный и самый надёжный! Он полностью соответствует ГОСТу 23453-2014 (Молоко сырое. Методы определения соматических клеток. Раздел 6: Метод определения количества соматических клеток с применением вискозиметра) с поправкой от 01.01.2016 г., в том числе по длине и диаметру капилляра!</w:t>
      </w:r>
    </w:p>
    <w:p>
      <w:pPr>
        <w:shd w:val="clear" w:color="auto" w:fill="FBFAF9"/>
        <w:spacing w:after="270"/>
        <w:ind w:firstLine="540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Анализатор внесён в гос. реестр РФ, как средство измерения!</w:t>
      </w:r>
    </w:p>
    <w:p>
      <w:pPr>
        <w:shd w:val="clear" w:color="auto" w:fill="FBFAF9"/>
        <w:spacing w:after="270"/>
        <w:ind w:firstLine="540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Поставляется с первичным поверочным свидетельством!</w:t>
      </w:r>
    </w:p>
    <w:p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Его эксклюзивные преимущества:</w:t>
      </w:r>
    </w:p>
    <w:p>
      <w:pPr>
        <w:numPr>
          <w:ilvl w:val="0"/>
          <w:numId w:val="1"/>
        </w:numPr>
        <w:shd w:val="clear" w:color="auto" w:fill="FBFAF9"/>
        <w:spacing w:after="0"/>
        <w:ind w:left="0"/>
        <w:jc w:val="both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исполнение с одной, либо двумя колбами, что позволяет в час делать до 60 измерений</w:t>
      </w:r>
    </w:p>
    <w:p>
      <w:pPr>
        <w:numPr>
          <w:ilvl w:val="0"/>
          <w:numId w:val="1"/>
        </w:numPr>
        <w:shd w:val="clear" w:color="auto" w:fill="FBFAF9"/>
        <w:spacing w:after="0"/>
        <w:ind w:left="0"/>
        <w:jc w:val="both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опционально оснащается встроенным или внешним принтером</w:t>
      </w:r>
    </w:p>
    <w:p>
      <w:pPr>
        <w:numPr>
          <w:ilvl w:val="0"/>
          <w:numId w:val="1"/>
        </w:numPr>
        <w:shd w:val="clear" w:color="auto" w:fill="FBFAF9"/>
        <w:spacing w:after="0"/>
        <w:ind w:left="0"/>
        <w:jc w:val="both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благодаря новой методике поверки, разработанной из чистого листа, его можно поверить в любом центре стандартизации и метрологии</w:t>
      </w:r>
    </w:p>
    <w:p>
      <w:pPr>
        <w:shd w:val="clear" w:color="auto" w:fill="FBFAF9"/>
        <w:spacing w:after="0"/>
        <w:rPr>
          <w:rFonts w:ascii="Times New Roman" w:hAnsi="Times New Roman" w:eastAsia="Times New Roman" w:cs="Times New Roman"/>
          <w:color w:val="323232"/>
          <w:sz w:val="28"/>
          <w:szCs w:val="28"/>
        </w:rPr>
      </w:pPr>
    </w:p>
    <w:p>
      <w:pPr>
        <w:shd w:val="clear" w:color="auto" w:fill="FBFAF9"/>
        <w:spacing w:after="0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Как правило, он используется:</w:t>
      </w:r>
    </w:p>
    <w:p>
      <w:pPr>
        <w:shd w:val="clear" w:color="auto" w:fill="FBFAF9"/>
        <w:spacing w:after="0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numPr>
          <w:ilvl w:val="0"/>
          <w:numId w:val="1"/>
        </w:numPr>
        <w:shd w:val="clear" w:color="auto" w:fill="FBFAF9"/>
        <w:spacing w:after="0"/>
        <w:ind w:left="0"/>
        <w:jc w:val="both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Молочными фермами — для своевременной профилактики и лечения маститов у коров, что обеспечивает стабильные поставки сортового молока (соответственно повышает стоимость продукции).</w:t>
      </w:r>
    </w:p>
    <w:p>
      <w:pPr>
        <w:numPr>
          <w:ilvl w:val="0"/>
          <w:numId w:val="1"/>
        </w:numPr>
        <w:shd w:val="clear" w:color="auto" w:fill="FBFAF9"/>
        <w:spacing w:after="0"/>
        <w:ind w:left="0"/>
        <w:jc w:val="both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Ветеринарными лабораториями, СББЖ, пунктами по приёму фермерского молока у населения для определения сортности и расчёта стоимости молока сырья.</w:t>
      </w:r>
    </w:p>
    <w:p>
      <w:pPr>
        <w:numPr>
          <w:ilvl w:val="0"/>
          <w:numId w:val="1"/>
        </w:numPr>
        <w:shd w:val="clear" w:color="auto" w:fill="FBFAF9"/>
        <w:spacing w:after="0"/>
        <w:ind w:left="0"/>
        <w:jc w:val="both"/>
        <w:rPr>
          <w:rFonts w:ascii="Times New Roman" w:hAnsi="Times New Roman" w:eastAsia="Times New Roman" w:cs="Times New Roman"/>
          <w:color w:val="323232"/>
          <w:sz w:val="28"/>
          <w:szCs w:val="28"/>
        </w:rPr>
      </w:pPr>
      <w:r>
        <w:rPr>
          <w:rFonts w:ascii="Times New Roman" w:hAnsi="Times New Roman" w:eastAsia="Times New Roman" w:cs="Times New Roman"/>
          <w:color w:val="323232"/>
          <w:sz w:val="28"/>
          <w:szCs w:val="28"/>
        </w:rPr>
        <w:t>В лабораториях предприятий по переработке молока для контроля поступающего сырого молока.</w:t>
      </w:r>
    </w:p>
    <w:p>
      <w:pPr>
        <w:shd w:val="clear" w:color="auto" w:fill="FBFAF9"/>
        <w:spacing w:after="0" w:line="259" w:lineRule="auto"/>
        <w:rPr>
          <w:rFonts w:ascii="Times New Roman" w:hAnsi="Times New Roman" w:eastAsia="Times New Roman" w:cs="Times New Roman"/>
          <w:color w:val="323232"/>
          <w:sz w:val="28"/>
          <w:szCs w:val="28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  <w:bookmarkStart w:id="0" w:name="_GoBack"/>
      <w:bookmarkEnd w:id="0"/>
    </w:p>
    <w:p>
      <w:pPr>
        <w:spacing w:line="240" w:lineRule="auto"/>
        <w:ind w:firstLine="540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Технические характеристики:</w:t>
      </w:r>
    </w:p>
    <w:tbl>
      <w:tblPr>
        <w:tblStyle w:val="5"/>
        <w:tblW w:w="992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9"/>
        <w:gridCol w:w="268"/>
        <w:gridCol w:w="4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Диапазон показаний концентрации соматических клеток в 1 см³ молока</w:t>
            </w:r>
          </w:p>
        </w:tc>
        <w:tc>
          <w:tcPr>
            <w:tcW w:w="26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от 90 до 1500 тыс.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Диапазон измерений времени вытекания смеси молока</w:t>
            </w:r>
          </w:p>
        </w:tc>
        <w:tc>
          <w:tcPr>
            <w:tcW w:w="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от 8,0 до 58,0 сек.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Условная вязкость (время вытекания) 15 см³ дистиллированной воды, подкрашенной черной тушью</w:t>
            </w:r>
          </w:p>
        </w:tc>
        <w:tc>
          <w:tcPr>
            <w:tcW w:w="26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8,3 сек. (с учетом пределов допускаемой погрешности)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Пределы допускаемой погрешности, приведённой к верхнему пределу диапазона измерений времени вытекания смеси молока,%</w:t>
            </w:r>
          </w:p>
        </w:tc>
        <w:tc>
          <w:tcPr>
            <w:tcW w:w="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± 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Длина капилляра рабочего сосуда</w:t>
            </w:r>
          </w:p>
        </w:tc>
        <w:tc>
          <w:tcPr>
            <w:tcW w:w="26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(1,0 ± 0,05) мм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Диаметр капилляра рабочего сосуда</w:t>
            </w:r>
          </w:p>
        </w:tc>
        <w:tc>
          <w:tcPr>
            <w:tcW w:w="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(1,5 ± 0,05) мм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Объем пробы молока</w:t>
            </w:r>
          </w:p>
        </w:tc>
        <w:tc>
          <w:tcPr>
            <w:tcW w:w="26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10 см³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Питание анализатора</w:t>
            </w:r>
          </w:p>
        </w:tc>
        <w:tc>
          <w:tcPr>
            <w:tcW w:w="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220 В, 50 Гц.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Продолжительность одного анализа не более</w:t>
            </w:r>
          </w:p>
        </w:tc>
        <w:tc>
          <w:tcPr>
            <w:tcW w:w="26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2 мин.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Габаритные размеры, в зависимости от модификации, не более</w:t>
            </w:r>
          </w:p>
        </w:tc>
        <w:tc>
          <w:tcPr>
            <w:tcW w:w="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250 X 480 X 350 мм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9" w:type="dxa"/>
            <w:shd w:val="clear" w:color="auto" w:fill="F2F1ED"/>
            <w:tcMar>
              <w:top w:w="150" w:type="dxa"/>
              <w:left w:w="162" w:type="dxa"/>
              <w:bottom w:w="150" w:type="dxa"/>
              <w:right w:w="16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Масса анализатора, в зависимости от модификации, не более</w:t>
            </w:r>
          </w:p>
        </w:tc>
        <w:tc>
          <w:tcPr>
            <w:tcW w:w="268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F2F1ED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24"/>
                <w:szCs w:val="24"/>
              </w:rPr>
              <w:t>4,5 кг.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Cambria" w:hAnsi="Cambria" w:eastAsia="Times New Roman" w:cs="Cambria"/>
          <w:b/>
          <w:bCs/>
          <w:sz w:val="32"/>
          <w:szCs w:val="32"/>
        </w:rPr>
      </w:pPr>
      <w:r>
        <w:rPr>
          <w:rFonts w:ascii="Cambria" w:hAnsi="Cambria" w:eastAsia="Times New Roman" w:cs="Cambria"/>
          <w:b/>
          <w:bCs/>
          <w:sz w:val="32"/>
          <w:szCs w:val="32"/>
        </w:rPr>
        <w:t>В комплект поставки анализатора входит: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Анализатор – 1 шт.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Колба – 2 шт. (3 шт. для анализаторов с двумя блоками перемешивания)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Кабель для сети питания 12В – 1 шт.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АС/DC адаптер 220|12В – 1 шт.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Руководство по эксплуатации, паспорт, методика поверки – 1 шт.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Комплект моющих средств – 1 шт.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Шприц 10 мл – 1 шт.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Шприц 5 мл – 1 шт.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Леска для прочистки капилляра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Первичное поверочное свидетельство входит в стоимость.</w:t>
      </w:r>
    </w:p>
    <w:p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«Мастоприм» - 1 шт.</w:t>
      </w:r>
    </w:p>
    <w:p>
      <w:pPr>
        <w:spacing w:line="360" w:lineRule="auto"/>
        <w:rPr>
          <w:rFonts w:ascii="Cambria" w:hAnsi="Cambria" w:cs="Arial"/>
          <w:color w:val="002060"/>
          <w:sz w:val="28"/>
          <w:szCs w:val="28"/>
          <w:lang w:val="en-US"/>
        </w:rPr>
      </w:pPr>
    </w:p>
    <w:sectPr>
      <w:headerReference r:id="rId5" w:type="default"/>
      <w:pgSz w:w="11906" w:h="16838"/>
      <w:pgMar w:top="720" w:right="720" w:bottom="720" w:left="720" w:header="227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color w:val="0070C0"/>
        <w:sz w:val="44"/>
        <w:szCs w:val="44"/>
      </w:rPr>
    </w:pPr>
    <w:r>
      <w:rPr>
        <w:color w:val="0070C0"/>
        <w:sz w:val="44"/>
        <w:szCs w:val="44"/>
      </w:rPr>
      <w:t>ООО НПП «Лабораторика»</w:t>
    </w:r>
  </w:p>
  <w:p>
    <w:pPr>
      <w:pStyle w:val="9"/>
      <w:jc w:val="center"/>
      <w:rPr>
        <w:color w:val="0070C0"/>
      </w:rPr>
    </w:pPr>
    <w:r>
      <w:rPr>
        <w:color w:val="0070C0"/>
      </w:rPr>
      <w:t>Производство приборов контроля качества молока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21580"/>
    <w:multiLevelType w:val="multilevel"/>
    <w:tmpl w:val="3B4215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6125223C"/>
    <w:multiLevelType w:val="multilevel"/>
    <w:tmpl w:val="612522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B"/>
    <w:rsid w:val="00000719"/>
    <w:rsid w:val="000011D5"/>
    <w:rsid w:val="00016FFC"/>
    <w:rsid w:val="00025D55"/>
    <w:rsid w:val="000260F2"/>
    <w:rsid w:val="0009497E"/>
    <w:rsid w:val="000A0D8B"/>
    <w:rsid w:val="000B7F92"/>
    <w:rsid w:val="000D60AF"/>
    <w:rsid w:val="00101E02"/>
    <w:rsid w:val="00111182"/>
    <w:rsid w:val="0016376B"/>
    <w:rsid w:val="001A0B9B"/>
    <w:rsid w:val="001A7C18"/>
    <w:rsid w:val="001B28AB"/>
    <w:rsid w:val="001C2F99"/>
    <w:rsid w:val="001C4F87"/>
    <w:rsid w:val="001C78C0"/>
    <w:rsid w:val="0025569F"/>
    <w:rsid w:val="002649DF"/>
    <w:rsid w:val="00290941"/>
    <w:rsid w:val="002B50DC"/>
    <w:rsid w:val="002C0567"/>
    <w:rsid w:val="002D782B"/>
    <w:rsid w:val="00306FD6"/>
    <w:rsid w:val="003132E5"/>
    <w:rsid w:val="0031626C"/>
    <w:rsid w:val="003238A9"/>
    <w:rsid w:val="003257E9"/>
    <w:rsid w:val="00360BAE"/>
    <w:rsid w:val="00372290"/>
    <w:rsid w:val="00390F93"/>
    <w:rsid w:val="003D5C48"/>
    <w:rsid w:val="003D601F"/>
    <w:rsid w:val="003D7690"/>
    <w:rsid w:val="003E5DF5"/>
    <w:rsid w:val="003E6E68"/>
    <w:rsid w:val="00440E3B"/>
    <w:rsid w:val="00446643"/>
    <w:rsid w:val="00454799"/>
    <w:rsid w:val="00481363"/>
    <w:rsid w:val="0048629E"/>
    <w:rsid w:val="00495A3A"/>
    <w:rsid w:val="004A0853"/>
    <w:rsid w:val="004B1826"/>
    <w:rsid w:val="004C4B81"/>
    <w:rsid w:val="004D544C"/>
    <w:rsid w:val="004F23C6"/>
    <w:rsid w:val="004F6D27"/>
    <w:rsid w:val="00524663"/>
    <w:rsid w:val="005555D0"/>
    <w:rsid w:val="00577F0E"/>
    <w:rsid w:val="00582927"/>
    <w:rsid w:val="005B06C2"/>
    <w:rsid w:val="005B53F9"/>
    <w:rsid w:val="005E76E1"/>
    <w:rsid w:val="005F7D54"/>
    <w:rsid w:val="006224CE"/>
    <w:rsid w:val="00633A52"/>
    <w:rsid w:val="00647E85"/>
    <w:rsid w:val="00714F96"/>
    <w:rsid w:val="0075460B"/>
    <w:rsid w:val="0079359D"/>
    <w:rsid w:val="007C697F"/>
    <w:rsid w:val="00833BAE"/>
    <w:rsid w:val="00866EE9"/>
    <w:rsid w:val="008701A5"/>
    <w:rsid w:val="00887150"/>
    <w:rsid w:val="00891B34"/>
    <w:rsid w:val="00940E38"/>
    <w:rsid w:val="009427AA"/>
    <w:rsid w:val="00994556"/>
    <w:rsid w:val="009A6914"/>
    <w:rsid w:val="009A7574"/>
    <w:rsid w:val="009C6C41"/>
    <w:rsid w:val="00A13230"/>
    <w:rsid w:val="00A139B1"/>
    <w:rsid w:val="00A6065B"/>
    <w:rsid w:val="00A71FF6"/>
    <w:rsid w:val="00A869A7"/>
    <w:rsid w:val="00AB6CDB"/>
    <w:rsid w:val="00AC34C9"/>
    <w:rsid w:val="00AD1178"/>
    <w:rsid w:val="00AD741F"/>
    <w:rsid w:val="00AE1476"/>
    <w:rsid w:val="00AE5E17"/>
    <w:rsid w:val="00AF61AC"/>
    <w:rsid w:val="00AF75DE"/>
    <w:rsid w:val="00B32522"/>
    <w:rsid w:val="00B65CF0"/>
    <w:rsid w:val="00B71901"/>
    <w:rsid w:val="00BA4A21"/>
    <w:rsid w:val="00BB7DF5"/>
    <w:rsid w:val="00BC0005"/>
    <w:rsid w:val="00BC08B5"/>
    <w:rsid w:val="00BD1B12"/>
    <w:rsid w:val="00C1539C"/>
    <w:rsid w:val="00C62517"/>
    <w:rsid w:val="00C74BF1"/>
    <w:rsid w:val="00C7701C"/>
    <w:rsid w:val="00C81289"/>
    <w:rsid w:val="00CB261E"/>
    <w:rsid w:val="00CB46F5"/>
    <w:rsid w:val="00CD10CF"/>
    <w:rsid w:val="00D0020B"/>
    <w:rsid w:val="00D217E0"/>
    <w:rsid w:val="00D31830"/>
    <w:rsid w:val="00D61F9D"/>
    <w:rsid w:val="00D858EB"/>
    <w:rsid w:val="00D9611A"/>
    <w:rsid w:val="00DC5BEB"/>
    <w:rsid w:val="00DD26B3"/>
    <w:rsid w:val="00DE2A4F"/>
    <w:rsid w:val="00E20646"/>
    <w:rsid w:val="00E42B96"/>
    <w:rsid w:val="00E620FD"/>
    <w:rsid w:val="00E65BFF"/>
    <w:rsid w:val="00E72BB2"/>
    <w:rsid w:val="00E83CF3"/>
    <w:rsid w:val="00E95513"/>
    <w:rsid w:val="00EB40F1"/>
    <w:rsid w:val="00ED6BB5"/>
    <w:rsid w:val="00ED7D46"/>
    <w:rsid w:val="00F06EF4"/>
    <w:rsid w:val="00F10EF0"/>
    <w:rsid w:val="00F22667"/>
    <w:rsid w:val="00F22BB3"/>
    <w:rsid w:val="00F55E74"/>
    <w:rsid w:val="00F86063"/>
    <w:rsid w:val="00F91CBC"/>
    <w:rsid w:val="00FA3F1D"/>
    <w:rsid w:val="00FC4F12"/>
    <w:rsid w:val="00FC76ED"/>
    <w:rsid w:val="681A7BC7"/>
    <w:rsid w:val="7AC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"/>
    <w:basedOn w:val="4"/>
    <w:link w:val="9"/>
    <w:qFormat/>
    <w:uiPriority w:val="99"/>
  </w:style>
  <w:style w:type="character" w:customStyle="1" w:styleId="14">
    <w:name w:val="Нижний колонтитул Знак"/>
    <w:basedOn w:val="4"/>
    <w:link w:val="10"/>
    <w:qFormat/>
    <w:uiPriority w:val="99"/>
  </w:style>
  <w:style w:type="character" w:customStyle="1" w:styleId="15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9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laboratorika.com/wp-content/themes/analizator/img/products/ekspert_somatos/full/ekspert_somatos_01_1.jpg" TargetMode="External"/><Relationship Id="rId8" Type="http://schemas.openxmlformats.org/officeDocument/2006/relationships/image" Target="media/image1.jpeg"/><Relationship Id="rId7" Type="http://schemas.openxmlformats.org/officeDocument/2006/relationships/hyperlink" Target="http://laboratorika.com/wp-content/themes/analizator/img/products/ekspert_somatos/full/ekspert_somatos_01_2.jpg" TargetMode="Externa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numbering" Target="numbering.xml"/><Relationship Id="rId24" Type="http://schemas.openxmlformats.org/officeDocument/2006/relationships/image" Target="media/image9.jpeg"/><Relationship Id="rId23" Type="http://schemas.openxmlformats.org/officeDocument/2006/relationships/hyperlink" Target="http://laboratorika.com/wp-content/themes/analizator/img/products/ekspert_somatos/full/ekspert_somatos_02_3.jpg" TargetMode="External"/><Relationship Id="rId22" Type="http://schemas.openxmlformats.org/officeDocument/2006/relationships/image" Target="media/image8.jpeg"/><Relationship Id="rId21" Type="http://schemas.openxmlformats.org/officeDocument/2006/relationships/hyperlink" Target="http://laboratorika.com/wp-content/themes/analizator/img/products/ekspert_somatos/full/ekspert_somatos_02_2.jpg" TargetMode="External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hyperlink" Target="http://laboratorika.com/wp-content/themes/analizator/img/products/ekspert_somatos/full/ekspert_somatos_02_1.jpg" TargetMode="External"/><Relationship Id="rId18" Type="http://schemas.openxmlformats.org/officeDocument/2006/relationships/image" Target="media/image6.jpeg"/><Relationship Id="rId17" Type="http://schemas.openxmlformats.org/officeDocument/2006/relationships/hyperlink" Target="http://laboratorika.com/wp-content/themes/analizator/img/products/ekspert_somatos/full/ekspert_somatos_01-2_3.jpg" TargetMode="External"/><Relationship Id="rId16" Type="http://schemas.openxmlformats.org/officeDocument/2006/relationships/image" Target="media/image5.jpeg"/><Relationship Id="rId15" Type="http://schemas.openxmlformats.org/officeDocument/2006/relationships/hyperlink" Target="http://laboratorika.com/wp-content/themes/analizator/img/products/ekspert_somatos/full/ekspert_somatos_01-2_2.jpg" TargetMode="External"/><Relationship Id="rId14" Type="http://schemas.openxmlformats.org/officeDocument/2006/relationships/image" Target="media/image4.jpeg"/><Relationship Id="rId13" Type="http://schemas.openxmlformats.org/officeDocument/2006/relationships/hyperlink" Target="http://laboratorika.com/wp-content/themes/analizator/img/products/ekspert_somatos/full/ekspert_somatos_01-2_1.jpg" TargetMode="External"/><Relationship Id="rId12" Type="http://schemas.openxmlformats.org/officeDocument/2006/relationships/image" Target="media/image3.jpeg"/><Relationship Id="rId11" Type="http://schemas.openxmlformats.org/officeDocument/2006/relationships/hyperlink" Target="http://laboratorika.com/wp-content/themes/analizator/img/products/ekspert_somatos/full/ekspert_somatos_01_3.jpg" TargetMode="Externa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14E5-8C1C-4B84-B9BC-06E1DF104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534</Words>
  <Characters>3046</Characters>
  <Lines>25</Lines>
  <Paragraphs>7</Paragraphs>
  <TotalTime>25</TotalTime>
  <ScaleCrop>false</ScaleCrop>
  <LinksUpToDate>false</LinksUpToDate>
  <CharactersWithSpaces>3573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2022-01-15T09:54:00Z</dcterms:created>
  <dc:creator>т. (383) 383-05-08;e-mail: a3830508@mail.ru</dc:creator>
  <cp:lastModifiedBy>rm.voronova</cp:lastModifiedBy>
  <cp:lastPrinted>2022-05-05T07:46:00Z</cp:lastPrinted>
  <dcterms:modified xsi:type="dcterms:W3CDTF">2022-09-20T07:37:05Z</dcterms:modified>
  <dc:title>Региональный менеджер Каргаполова Анастасия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0867325284B5441291B6FCF38B63B889</vt:lpwstr>
  </property>
</Properties>
</file>