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/>
        <w:jc w:val="center"/>
        <w:rPr>
          <w:rStyle w:val="7"/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en-US"/>
        </w:rPr>
      </w:pPr>
    </w:p>
    <w:p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Анализатор молока, обрата и сливок</w:t>
      </w:r>
    </w:p>
    <w:p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 Профи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744980" cy="2095500"/>
            <wp:effectExtent l="0" t="0" r="7620" b="0"/>
            <wp:docPr id="1" name="Рисунок 1" descr="http://laboratorika.com/wp-content/themes/analizator/img/products/ekspert_profi/photo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laboratorika.com/wp-content/themes/analizator/img/products/ekspert_profi/photo_fro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4652" cy="210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w w:val="0"/>
          <w:sz w:val="28"/>
          <w:szCs w:val="28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733550" cy="2164080"/>
            <wp:effectExtent l="0" t="0" r="0" b="7620"/>
            <wp:docPr id="2" name="Рисунок 2" descr="C:\Users\3\Desktop\Файлы рабочего стола\САЙТ\Раздел Анализаторы молока\Фото экрана для сайта\Фото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3\Desktop\Файлы рабочего стола\САЙТ\Раздел Анализаторы молока\Фото экрана для сайта\Фото 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</w:pPr>
      <w:r>
        <w:rPr>
          <w:rFonts w:ascii="Times New Roman" w:hAnsi="Times New Roman" w:eastAsia="Trebuchet MS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  <w:t>Описание товара</w:t>
      </w:r>
    </w:p>
    <w:p>
      <w:pPr>
        <w:shd w:val="clear" w:color="auto" w:fill="FFFFFF"/>
        <w:spacing w:before="240" w:after="0"/>
        <w:ind w:firstLine="708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  <w:t>Анализатор молока, сливок, обрата «Эксперт Профи»</w:t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 - оптимальное решение для любой лаборатории. В максимальной комплектации он измеряет 11 параметров молока, 4 из которых указывают в том числе на фальсификацию. </w:t>
      </w:r>
    </w:p>
    <w:p>
      <w:pPr>
        <w:shd w:val="clear" w:color="auto" w:fill="FFFFFF"/>
        <w:spacing w:after="0"/>
        <w:ind w:firstLine="708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Анализаторы </w:t>
      </w:r>
      <w:r>
        <w:rPr>
          <w:rFonts w:ascii="Times New Roman" w:hAnsi="Times New Roman" w:eastAsia="Times New Roman" w:cs="Times New Roman"/>
          <w:b/>
          <w:color w:val="383D40"/>
          <w:sz w:val="28"/>
          <w:szCs w:val="28"/>
        </w:rPr>
        <w:t>Эксперт</w:t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 – анализаторы молока нового поколения! Это поколение лишено недостатков, благодаря богатому опыту инженеров, современным комплектующим и высокой культуре производства нашего предприятия.</w:t>
      </w:r>
    </w:p>
    <w:p>
      <w:pPr>
        <w:shd w:val="clear" w:color="auto" w:fill="FFFFFF"/>
        <w:spacing w:after="0"/>
        <w:ind w:firstLine="708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На анализаторах марки </w:t>
      </w:r>
      <w:r>
        <w:rPr>
          <w:rFonts w:ascii="Times New Roman" w:hAnsi="Times New Roman" w:eastAsia="Times New Roman" w:cs="Times New Roman"/>
          <w:b/>
          <w:color w:val="383D40"/>
          <w:sz w:val="28"/>
          <w:szCs w:val="28"/>
        </w:rPr>
        <w:t>Эксперт</w:t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 мы применяем автоматическую и отчасти, интеллектуальную, систему промывки: во-первых, для старта Вам нужно нажать на кнопку – 8 циклов промывки запустятся автоматически; во-вторых, если с момента крайнего измерения прошло 15 минут и анализатор не промыт – он начнёт подавать громкие звуковые сигналы и спустя некоторое время запустит промывку сам; в-третьих, в случае, когда работа идёт непрерывно в течение 55 минут – анализатор Вам напомнит, что его нужно промыть. Таким образом, измерительная ячейка всегда чистая – результат всегда точный!</w:t>
      </w:r>
    </w:p>
    <w:p>
      <w:pPr>
        <w:shd w:val="clear" w:color="auto" w:fill="FFFFFF"/>
        <w:spacing w:before="240" w:after="0"/>
        <w:ind w:firstLine="708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  <w:t xml:space="preserve">Эксперт Профи </w:t>
      </w:r>
      <w:r>
        <w:rPr>
          <w:rFonts w:ascii="Times New Roman" w:hAnsi="Times New Roman" w:eastAsia="Times New Roman" w:cs="Times New Roman"/>
          <w:bCs/>
          <w:color w:val="383D40"/>
          <w:sz w:val="28"/>
          <w:szCs w:val="28"/>
        </w:rPr>
        <w:t>применим везде, где стоит вопрос анализа молока, либо продуктов его переработки: приёмка сырья, контрольные дойки, переработка, ветеринарный контроль.</w:t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 </w:t>
      </w:r>
    </w:p>
    <w:p>
      <w:pPr>
        <w:shd w:val="clear" w:color="auto" w:fill="FFFFFF"/>
        <w:spacing w:before="24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Своих ближайших конкурентов он превосходит во многом: в 3 раза быстрее (время измерения одной пробы 55 секунд); в 2 раза больше измеряемых параметров (от 9 до 11),  определение фальсификации молока; наличие перистальтического насоса обеспечивает автоматическую промывку и пробоподготовку; работа с пробой молока от 5 градусов по Цельсию. Все эти плюсы подкреплены доступной ценой.</w:t>
      </w: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  <w:t>Основные преимущества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1) опционально оснащается USB разъёмом для подключения к компьютеру, либо внешнему </w:t>
      </w:r>
      <w:r>
        <w:fldChar w:fldCharType="begin"/>
      </w:r>
      <w:r>
        <w:instrText xml:space="preserve"> HYPERLINK "https://sibagropartner.tiu.ru/p224557350-termoprinter-dlya-analizatorov.html"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принтеру</w:t>
      </w: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fldChar w:fldCharType="end"/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2) на выбор сразу три любые калибровки: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 xml:space="preserve">* молоко сырое (коровье, козье и т.д.)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 xml:space="preserve">* молоко пастеризованное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>* сливки, жирностью до 20% без разбавления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 xml:space="preserve">* обрат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 xml:space="preserve">* молоко, восстановленное из сухого 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383D40"/>
          <w:sz w:val="28"/>
          <w:szCs w:val="28"/>
        </w:rPr>
        <w:t>* в качестве опции мы предлагаем канал для измерения сливок, жирностью от 20 до 45%.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3) поставляется с первичным поверочным свидетельством Центра стандартизации и метрологии, сроком на 1 год и комплектом моющих средств!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4) вся техническая документация написана с чистого лица, согласно требованиям стран ТС. Это позволяет внести анализатор в реестр СИ (средств измерений) любой из стран-участниц ТС в течение 3-х месяцев. На сегодня сертификат подтверждён в 5 странах: Россия, Казахстан, Беларусь, Армения и Кыргызстан.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5) в приборе доступна функция коррекции (внесения поправочных величин) в случае объективных отклонений от результатов измерений, полученных арбитражными методами. А главное - через меню анализатора, не нужно высылать в сервисный центр!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6) работает с молоком от +5 °С благодаря встроенной пробоподготовке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7) определяет от 9 до 11 физико-химических параметров молока, в том числе и фальсификацию (примесями воды, соды, ингибирующих веществ и т. д.)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8) время измерения одного анализа - 55 секунд! Опционально – 30 секунд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9) работает от 12В (бортовая сеть авто) и 220В (в комплекте блок питания и шнур)</w:t>
      </w:r>
    </w:p>
    <w:p>
      <w:pPr>
        <w:shd w:val="clear" w:color="auto" w:fill="FFFFFF"/>
        <w:spacing w:before="240" w:after="0" w:line="240" w:lineRule="auto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10) Эксперты оснащены перистальтическими насосами и кольцевым контуром промывки. Это техническое решение обеспечивает наиболее качественную промывку измерительной ячейки: моющие средства вытесняют остатки молока, двигаясь по часовой стрелке и попадая через один заборник, а сливаются через второй. Это значительно повышает ресурс анализатора.</w:t>
      </w:r>
    </w:p>
    <w:p>
      <w:pPr>
        <w:spacing w:after="233" w:line="240" w:lineRule="auto"/>
        <w:ind w:righ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rebuchet MS" w:cs="Times New Roman"/>
          <w:sz w:val="28"/>
          <w:szCs w:val="28"/>
        </w:rPr>
        <w:t xml:space="preserve"> </w:t>
      </w:r>
    </w:p>
    <w:p>
      <w:pPr>
        <w:spacing w:after="167" w:line="240" w:lineRule="auto"/>
        <w:ind w:left="-5" w:right="209" w:hanging="10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Модель «Эксперт Профи» выполнена в прочном пластиковом корпусе. </w:t>
      </w:r>
    </w:p>
    <w:p>
      <w:pPr>
        <w:spacing w:after="167" w:line="240" w:lineRule="auto"/>
        <w:ind w:left="-5" w:right="209" w:hanging="10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 xml:space="preserve">Вес анализатора не превышает 1,5 кг. </w:t>
      </w:r>
    </w:p>
    <w:p>
      <w:pPr>
        <w:spacing w:after="207" w:line="267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rebuchet MS" w:cs="Times New Roman"/>
          <w:sz w:val="28"/>
          <w:szCs w:val="28"/>
        </w:rPr>
        <w:t xml:space="preserve"> </w:t>
      </w:r>
    </w:p>
    <w:p>
      <w:pPr>
        <w:spacing w:line="240" w:lineRule="auto"/>
        <w:ind w:firstLine="540"/>
        <w:jc w:val="both"/>
        <w:rPr>
          <w:rFonts w:ascii="Times New Roman" w:hAnsi="Times New Roman" w:eastAsia="Times New Roman" w:cs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D1D1D"/>
          <w:sz w:val="28"/>
          <w:szCs w:val="28"/>
        </w:rPr>
        <w:t>Метрологические характеристики</w:t>
      </w:r>
    </w:p>
    <w:tbl>
      <w:tblPr>
        <w:tblStyle w:val="5"/>
        <w:tblW w:w="11341" w:type="dxa"/>
        <w:tblInd w:w="-14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3118"/>
        <w:gridCol w:w="150"/>
        <w:gridCol w:w="2260"/>
        <w:gridCol w:w="2552"/>
      </w:tblGrid>
      <w:tr>
        <w:trPr>
          <w:tblHeader/>
        </w:trPr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Измеряемые параметры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Фактические диапазоны измерений*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Фактическая сходимость анализатора с арбитражными методами, % **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Пределы допускаемой абсолютной погрешности,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Массовая доля жира, %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0,01…20,0</w:t>
            </w: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20,0…45,0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0,05 (молоко)</w:t>
            </w: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0,30 (сливки)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0,10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0,60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Массовая доля белка, %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2,0…15,0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0,05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0,12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Массовая доля СОМО, %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3,0…40,0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0,10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0,20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Плотность, гр/см³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1000…1160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0,20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0,40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Точка замерзания, оС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-0,400…-0,700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0,005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0,01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Массовая доля воды, %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0…70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3,0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3,0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Массовая доля лактозы, %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0,01…20,0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0,02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0,1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Массовая доля солей, % (Фальсификация)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0,4…4,0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0,03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0,05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Температура пробы, оС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0…40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2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Кислотность рН (опция)</w:t>
            </w:r>
          </w:p>
        </w:tc>
        <w:tc>
          <w:tcPr>
            <w:tcW w:w="3118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0…14</w:t>
            </w:r>
          </w:p>
        </w:tc>
        <w:tc>
          <w:tcPr>
            <w:tcW w:w="1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0,05</w:t>
            </w:r>
          </w:p>
        </w:tc>
        <w:tc>
          <w:tcPr>
            <w:tcW w:w="2552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± 0,10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</w:rPr>
              <w:t>Проводимость, (mS/cm) (опция)</w:t>
            </w:r>
          </w:p>
        </w:tc>
        <w:tc>
          <w:tcPr>
            <w:tcW w:w="3118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2…20</w:t>
            </w:r>
          </w:p>
        </w:tc>
        <w:tc>
          <w:tcPr>
            <w:tcW w:w="150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</w:p>
        </w:tc>
        <w:tc>
          <w:tcPr>
            <w:tcW w:w="2260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C5ED9"/>
                <w:sz w:val="28"/>
                <w:szCs w:val="28"/>
              </w:rPr>
              <w:t>± 0,05</w:t>
            </w:r>
          </w:p>
        </w:tc>
        <w:tc>
          <w:tcPr>
            <w:tcW w:w="2552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23232"/>
                <w:sz w:val="28"/>
                <w:szCs w:val="28"/>
              </w:rPr>
              <w:t>± 0,30</w:t>
            </w:r>
          </w:p>
        </w:tc>
      </w:tr>
    </w:tbl>
    <w:p>
      <w:pPr>
        <w:pStyle w:val="11"/>
        <w:spacing w:before="0" w:beforeAutospacing="0" w:after="0" w:afterAutospacing="0"/>
        <w:ind w:firstLine="540"/>
        <w:jc w:val="both"/>
        <w:rPr>
          <w:color w:val="323232"/>
          <w:sz w:val="28"/>
          <w:szCs w:val="28"/>
        </w:rPr>
      </w:pPr>
    </w:p>
    <w:p>
      <w:pPr>
        <w:pStyle w:val="11"/>
        <w:spacing w:before="0" w:beforeAutospacing="0" w:after="0" w:afterAutospacing="0"/>
        <w:ind w:firstLine="54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Величина удельной электропроводимости молока в среднем составляет 4,6 мСм/см с колебаниями от 4,00 – 6,00 мСм/см в зависимости от лактационного периода породы животных. Молоко, полученное от животных больных маститом, имеет электропроводимость до 13 мСм/см. При добавлении в молоко ингибирующих веществ, солей, жиров не животного происхождения, повышении кислотности молока и т. д. электропроводимость повышается в несколько раз, а при добавлении посторонней воды в молоко электропроводимость понижается.</w:t>
      </w:r>
    </w:p>
    <w:p>
      <w:pPr>
        <w:pStyle w:val="11"/>
        <w:spacing w:before="0" w:beforeAutospacing="0" w:after="0" w:afterAutospacing="0"/>
        <w:ind w:firstLine="54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*Фактические диапазоны шире диапазонов, прописанных в ГОСТах, которые берутся испытательным органом за основу для описания типа средства измерения. Таким образом, возможности анализатора превышают допустимые нормы измеряемых диапазонов, установленных действующими ГОСТами для арбитражных методов и прописанных в описании типа СИ.</w:t>
      </w:r>
    </w:p>
    <w:p>
      <w:pPr>
        <w:pStyle w:val="11"/>
        <w:spacing w:before="0" w:beforeAutospacing="0" w:after="0" w:afterAutospacing="0"/>
        <w:ind w:firstLine="54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**Фактическая погрешность – разница между полученными значениями измерений на анализаторе и контрольными пробами молока с протоколом от аккредитованной лаборатории. При необходимости используется режим «коррекции».</w:t>
      </w:r>
    </w:p>
    <w:p>
      <w:pPr>
        <w:spacing w:line="240" w:lineRule="auto"/>
        <w:ind w:firstLine="540"/>
        <w:jc w:val="both"/>
        <w:rPr>
          <w:rFonts w:ascii="Times New Roman" w:hAnsi="Times New Roman" w:eastAsia="Times New Roman" w:cs="Times New Roman"/>
          <w:b/>
          <w:bCs/>
          <w:color w:val="1D1D1D"/>
          <w:sz w:val="28"/>
          <w:szCs w:val="28"/>
        </w:rPr>
      </w:pPr>
    </w:p>
    <w:p>
      <w:pPr>
        <w:spacing w:line="240" w:lineRule="auto"/>
        <w:ind w:firstLine="540"/>
        <w:jc w:val="both"/>
        <w:rPr>
          <w:rFonts w:ascii="Times New Roman" w:hAnsi="Times New Roman" w:eastAsia="Times New Roman" w:cs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D1D1D"/>
          <w:sz w:val="28"/>
          <w:szCs w:val="28"/>
        </w:rPr>
        <w:t xml:space="preserve">Технические характеристики: </w:t>
      </w:r>
    </w:p>
    <w:tbl>
      <w:tblPr>
        <w:tblStyle w:val="21"/>
        <w:tblW w:w="8916" w:type="dxa"/>
        <w:tblInd w:w="10" w:type="dxa"/>
        <w:tblLayout w:type="autofit"/>
        <w:tblCellMar>
          <w:top w:w="101" w:type="dxa"/>
          <w:left w:w="115" w:type="dxa"/>
          <w:bottom w:w="0" w:type="dxa"/>
          <w:right w:w="115" w:type="dxa"/>
        </w:tblCellMar>
      </w:tblPr>
      <w:tblGrid>
        <w:gridCol w:w="4663"/>
        <w:gridCol w:w="4253"/>
      </w:tblGrid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523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323232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ind w:right="3"/>
              <w:jc w:val="center"/>
              <w:rPr>
                <w:rFonts w:ascii="Times New Roman" w:hAnsi="Times New Roman" w:eastAsia="Times New Roman" w:cs="Times New Roman"/>
                <w:b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323232"/>
                <w:sz w:val="28"/>
                <w:szCs w:val="28"/>
                <w:lang w:eastAsia="ru-RU"/>
              </w:rPr>
              <w:t xml:space="preserve">Величина </w:t>
            </w:r>
          </w:p>
        </w:tc>
      </w:tr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437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auto" w:fill="F2F1ED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Объем исследуемой пробы, см3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auto" w:fill="F2F1ED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15 - 25 </w:t>
            </w:r>
          </w:p>
        </w:tc>
      </w:tr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668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Время одного измерения, не более, сек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55 </w:t>
            </w:r>
          </w:p>
        </w:tc>
      </w:tr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436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auto" w:fill="F2F1ED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Потребляемая мощность, ВА, не более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auto" w:fill="F2F1ED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50 </w:t>
            </w:r>
          </w:p>
        </w:tc>
      </w:tr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677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Средний срок службы, не менее, лет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5 </w:t>
            </w:r>
          </w:p>
        </w:tc>
      </w:tr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448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auto" w:fill="F2F1ED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Наработка на отказ, не менее, ч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auto" w:fill="F2F1ED"/>
          </w:tcPr>
          <w:p>
            <w:pPr>
              <w:ind w:right="4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5000 </w:t>
            </w:r>
          </w:p>
        </w:tc>
      </w:tr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620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Габаритные размеры (Д*Ш*В), мм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ind w:right="1"/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152*177*177 </w:t>
            </w:r>
          </w:p>
        </w:tc>
      </w:tr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448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auto" w:fill="F2F1ED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Масса, не более, кг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shd w:val="clear" w:color="auto" w:fill="F2F1ED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1,5 </w:t>
            </w:r>
          </w:p>
        </w:tc>
      </w:tr>
      <w:tr>
        <w:tblPrEx>
          <w:tblCellMar>
            <w:top w:w="101" w:type="dxa"/>
            <w:left w:w="115" w:type="dxa"/>
            <w:bottom w:w="0" w:type="dxa"/>
            <w:right w:w="115" w:type="dxa"/>
          </w:tblCellMar>
        </w:tblPrEx>
        <w:trPr>
          <w:trHeight w:val="680" w:hRule="atLeast"/>
        </w:trPr>
        <w:tc>
          <w:tcPr>
            <w:tcW w:w="466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Масса полной комплектации, не более, кг </w:t>
            </w:r>
          </w:p>
        </w:tc>
        <w:tc>
          <w:tcPr>
            <w:tcW w:w="425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8"/>
                <w:szCs w:val="28"/>
                <w:lang w:eastAsia="ru-RU"/>
              </w:rPr>
              <w:t xml:space="preserve">2,2 </w:t>
            </w:r>
          </w:p>
        </w:tc>
      </w:tr>
    </w:tbl>
    <w:p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83D40"/>
          <w:sz w:val="28"/>
          <w:szCs w:val="28"/>
        </w:rPr>
        <w:t>В комплект поставки анализатора входит: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Анализатор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Стаканчик для пробы – 2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Кабель для сети питания 12В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АС/DC адаптер 220|12В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Руководство по эксплуатации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Паспорт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Комплект моющих средств – 1 шт.</w:t>
      </w:r>
    </w:p>
    <w:p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color w:val="383D40"/>
          <w:sz w:val="28"/>
          <w:szCs w:val="28"/>
        </w:rPr>
      </w:pPr>
      <w:r>
        <w:rPr>
          <w:rFonts w:ascii="Times New Roman" w:hAnsi="Times New Roman" w:eastAsia="Times New Roman" w:cs="Times New Roman"/>
          <w:color w:val="383D40"/>
          <w:sz w:val="28"/>
          <w:szCs w:val="28"/>
        </w:rPr>
        <w:t>Программное обеспечение (в электронном виде)</w:t>
      </w:r>
    </w:p>
    <w:p>
      <w:pPr>
        <w:ind w:firstLine="70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>
      <w:pPr>
        <w:ind w:firstLine="708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Первичное поверочное свидетельство входит в стоимость прибора.</w:t>
      </w:r>
    </w:p>
    <w:p>
      <w:pPr>
        <w:spacing w:before="200"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Гарантия -1 год.</w:t>
      </w:r>
    </w:p>
    <w:p>
      <w:pPr>
        <w:spacing w:before="200" w:after="0"/>
        <w:jc w:val="both"/>
        <w:rPr>
          <w:rFonts w:ascii="Times New Roman" w:hAnsi="Times New Roman" w:cs="Times New Roman" w:eastAsiaTheme="majorEastAsia"/>
          <w:color w:val="002060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>
      <w:headerReference r:id="rId5" w:type="default"/>
      <w:pgSz w:w="11906" w:h="16838"/>
      <w:pgMar w:top="238" w:right="397" w:bottom="249" w:left="397" w:header="227" w:footer="2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color w:val="0070C0"/>
        <w:sz w:val="44"/>
        <w:szCs w:val="44"/>
      </w:rPr>
    </w:pPr>
    <w:r>
      <w:rPr>
        <w:color w:val="0070C0"/>
        <w:sz w:val="44"/>
        <w:szCs w:val="44"/>
      </w:rPr>
      <w:t>ООО НПП «Лабораторика»</w:t>
    </w:r>
  </w:p>
  <w:p>
    <w:pPr>
      <w:pStyle w:val="9"/>
      <w:jc w:val="center"/>
      <w:rPr>
        <w:color w:val="0070C0"/>
      </w:rPr>
    </w:pPr>
    <w:r>
      <w:rPr>
        <w:color w:val="0070C0"/>
      </w:rPr>
      <w:t>Производство приборов контроля качества молока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21580"/>
    <w:multiLevelType w:val="multilevel"/>
    <w:tmpl w:val="3B4215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EB"/>
    <w:rsid w:val="00000719"/>
    <w:rsid w:val="000011D5"/>
    <w:rsid w:val="00016FFC"/>
    <w:rsid w:val="00025D55"/>
    <w:rsid w:val="000260F2"/>
    <w:rsid w:val="00090773"/>
    <w:rsid w:val="0009497E"/>
    <w:rsid w:val="000D60AF"/>
    <w:rsid w:val="000F2B6B"/>
    <w:rsid w:val="00101E02"/>
    <w:rsid w:val="00111182"/>
    <w:rsid w:val="00150EC9"/>
    <w:rsid w:val="0016376B"/>
    <w:rsid w:val="00196AA4"/>
    <w:rsid w:val="001A0B9B"/>
    <w:rsid w:val="001B28AB"/>
    <w:rsid w:val="001C2F99"/>
    <w:rsid w:val="001C4F87"/>
    <w:rsid w:val="001C78C0"/>
    <w:rsid w:val="001E156B"/>
    <w:rsid w:val="001E4693"/>
    <w:rsid w:val="00201F05"/>
    <w:rsid w:val="00225773"/>
    <w:rsid w:val="0023174E"/>
    <w:rsid w:val="002329CB"/>
    <w:rsid w:val="00252809"/>
    <w:rsid w:val="002649DF"/>
    <w:rsid w:val="0027797A"/>
    <w:rsid w:val="00290941"/>
    <w:rsid w:val="002C0567"/>
    <w:rsid w:val="002C6A7F"/>
    <w:rsid w:val="002D185D"/>
    <w:rsid w:val="002D782B"/>
    <w:rsid w:val="003132E5"/>
    <w:rsid w:val="0031626C"/>
    <w:rsid w:val="003238A9"/>
    <w:rsid w:val="00347851"/>
    <w:rsid w:val="00360BAE"/>
    <w:rsid w:val="00372290"/>
    <w:rsid w:val="003825D8"/>
    <w:rsid w:val="00390F93"/>
    <w:rsid w:val="003D5C48"/>
    <w:rsid w:val="003D601F"/>
    <w:rsid w:val="003D7690"/>
    <w:rsid w:val="003E5DF5"/>
    <w:rsid w:val="003E6E68"/>
    <w:rsid w:val="00440E3B"/>
    <w:rsid w:val="00446643"/>
    <w:rsid w:val="0045631F"/>
    <w:rsid w:val="00471A19"/>
    <w:rsid w:val="00481363"/>
    <w:rsid w:val="0048629E"/>
    <w:rsid w:val="00495A3A"/>
    <w:rsid w:val="004A0853"/>
    <w:rsid w:val="004B1826"/>
    <w:rsid w:val="004C4B81"/>
    <w:rsid w:val="004D544C"/>
    <w:rsid w:val="004F23C6"/>
    <w:rsid w:val="004F6D27"/>
    <w:rsid w:val="0052423F"/>
    <w:rsid w:val="005555D0"/>
    <w:rsid w:val="00582927"/>
    <w:rsid w:val="005B53F9"/>
    <w:rsid w:val="005C1BE7"/>
    <w:rsid w:val="005C1C7F"/>
    <w:rsid w:val="005E76E1"/>
    <w:rsid w:val="005F7D54"/>
    <w:rsid w:val="006224CE"/>
    <w:rsid w:val="00633A52"/>
    <w:rsid w:val="0068174A"/>
    <w:rsid w:val="00714F96"/>
    <w:rsid w:val="0075460B"/>
    <w:rsid w:val="0075637D"/>
    <w:rsid w:val="007832E6"/>
    <w:rsid w:val="0079359D"/>
    <w:rsid w:val="007C697F"/>
    <w:rsid w:val="00862BA5"/>
    <w:rsid w:val="00866EE9"/>
    <w:rsid w:val="008875C4"/>
    <w:rsid w:val="0089195F"/>
    <w:rsid w:val="00891B34"/>
    <w:rsid w:val="008F3345"/>
    <w:rsid w:val="008F75B0"/>
    <w:rsid w:val="0090703B"/>
    <w:rsid w:val="00940E38"/>
    <w:rsid w:val="009427AA"/>
    <w:rsid w:val="00962B8A"/>
    <w:rsid w:val="009875C1"/>
    <w:rsid w:val="00994556"/>
    <w:rsid w:val="009A6914"/>
    <w:rsid w:val="009A7574"/>
    <w:rsid w:val="009D59F3"/>
    <w:rsid w:val="009E6A9A"/>
    <w:rsid w:val="00A060F1"/>
    <w:rsid w:val="00A13230"/>
    <w:rsid w:val="00A139B1"/>
    <w:rsid w:val="00A6065B"/>
    <w:rsid w:val="00A71FF6"/>
    <w:rsid w:val="00AB6CDB"/>
    <w:rsid w:val="00AC333C"/>
    <w:rsid w:val="00AC34C9"/>
    <w:rsid w:val="00AD1178"/>
    <w:rsid w:val="00AD741F"/>
    <w:rsid w:val="00AE1476"/>
    <w:rsid w:val="00AE5E17"/>
    <w:rsid w:val="00AF61AC"/>
    <w:rsid w:val="00AF75DE"/>
    <w:rsid w:val="00B066E2"/>
    <w:rsid w:val="00B32522"/>
    <w:rsid w:val="00B65CF0"/>
    <w:rsid w:val="00B71901"/>
    <w:rsid w:val="00B85E90"/>
    <w:rsid w:val="00BA2A1E"/>
    <w:rsid w:val="00BA4A21"/>
    <w:rsid w:val="00BB7DF5"/>
    <w:rsid w:val="00BC0005"/>
    <w:rsid w:val="00BC08B5"/>
    <w:rsid w:val="00BC27BD"/>
    <w:rsid w:val="00BD1B12"/>
    <w:rsid w:val="00C1297C"/>
    <w:rsid w:val="00C62517"/>
    <w:rsid w:val="00C74BF1"/>
    <w:rsid w:val="00C7701C"/>
    <w:rsid w:val="00C81289"/>
    <w:rsid w:val="00CA203C"/>
    <w:rsid w:val="00CB261E"/>
    <w:rsid w:val="00CC394C"/>
    <w:rsid w:val="00CD10CF"/>
    <w:rsid w:val="00D20B9C"/>
    <w:rsid w:val="00D217E0"/>
    <w:rsid w:val="00D31830"/>
    <w:rsid w:val="00D858EB"/>
    <w:rsid w:val="00DC5BEB"/>
    <w:rsid w:val="00DD26B3"/>
    <w:rsid w:val="00DE2A4F"/>
    <w:rsid w:val="00DE77A0"/>
    <w:rsid w:val="00E01F69"/>
    <w:rsid w:val="00E620FD"/>
    <w:rsid w:val="00E65BFF"/>
    <w:rsid w:val="00E72BB2"/>
    <w:rsid w:val="00E83CF3"/>
    <w:rsid w:val="00E95513"/>
    <w:rsid w:val="00EB40F1"/>
    <w:rsid w:val="00ED6BB5"/>
    <w:rsid w:val="00ED7D46"/>
    <w:rsid w:val="00F10EF0"/>
    <w:rsid w:val="00F22667"/>
    <w:rsid w:val="00F84012"/>
    <w:rsid w:val="00F91CBC"/>
    <w:rsid w:val="00FC34B1"/>
    <w:rsid w:val="00FC4F12"/>
    <w:rsid w:val="658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"/>
    <w:basedOn w:val="4"/>
    <w:link w:val="9"/>
    <w:uiPriority w:val="99"/>
  </w:style>
  <w:style w:type="character" w:customStyle="1" w:styleId="14">
    <w:name w:val="Нижний колонтитул Знак"/>
    <w:basedOn w:val="4"/>
    <w:link w:val="10"/>
    <w:uiPriority w:val="99"/>
  </w:style>
  <w:style w:type="character" w:customStyle="1" w:styleId="15">
    <w:name w:val="Заголовок 2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Текст выноски Знак"/>
    <w:basedOn w:val="4"/>
    <w:link w:val="8"/>
    <w:semiHidden/>
    <w:uiPriority w:val="99"/>
    <w:rPr>
      <w:rFonts w:ascii="Segoe UI" w:hAnsi="Segoe UI" w:cs="Segoe UI"/>
      <w:sz w:val="18"/>
      <w:szCs w:val="18"/>
    </w:rPr>
  </w:style>
  <w:style w:type="character" w:customStyle="1" w:styleId="19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apple-converted-space"/>
    <w:basedOn w:val="4"/>
    <w:uiPriority w:val="0"/>
  </w:style>
  <w:style w:type="table" w:customStyle="1" w:styleId="21">
    <w:name w:val="TableGrid"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D3B6-7F81-4D1A-8C7F-02CC654FCA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1023</Words>
  <Characters>5832</Characters>
  <Lines>48</Lines>
  <Paragraphs>13</Paragraphs>
  <TotalTime>34</TotalTime>
  <ScaleCrop>false</ScaleCrop>
  <LinksUpToDate>false</LinksUpToDate>
  <CharactersWithSpaces>6842</CharactersWithSpaces>
  <Application>WPS Office_11.2.0.11210_F1E327BC-269C-435d-A152-05C5408002CA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2022-03-30T05:06:00Z</dcterms:created>
  <dc:creator>т. (383) 383-05-08;e-mail: a3830508@mail.ru</dc:creator>
  <cp:lastModifiedBy>rm.voronova</cp:lastModifiedBy>
  <cp:lastPrinted>2022-05-05T07:47:00Z</cp:lastPrinted>
  <dcterms:modified xsi:type="dcterms:W3CDTF">2022-09-20T07:19:36Z</dcterms:modified>
  <dc:title>Региональный менеджер Каргаполова Анастасия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310F30CAB85D4D5A8FDB66CA7E073E6B</vt:lpwstr>
  </property>
</Properties>
</file>